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1B8" w:rsidRDefault="000861B8" w:rsidP="000861B8">
      <w:pPr>
        <w:pStyle w:val="3"/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0861B8" w:rsidRDefault="000861B8" w:rsidP="000861B8">
      <w:pPr>
        <w:jc w:val="both"/>
        <w:rPr>
          <w:b/>
          <w:szCs w:val="28"/>
        </w:rPr>
      </w:pPr>
      <w:r>
        <w:rPr>
          <w:b/>
          <w:szCs w:val="28"/>
        </w:rPr>
        <w:t>тридцать третьего заседания Собрания представителей Пригородного муниципального района Республики Северная Осетия – Алания седьмого созыва</w:t>
      </w:r>
    </w:p>
    <w:p w:rsidR="000861B8" w:rsidRDefault="000861B8" w:rsidP="000861B8">
      <w:pPr>
        <w:ind w:left="-567" w:firstLine="27"/>
        <w:rPr>
          <w:b/>
          <w:szCs w:val="28"/>
        </w:rPr>
      </w:pPr>
    </w:p>
    <w:p w:rsidR="000861B8" w:rsidRDefault="000861B8" w:rsidP="000861B8">
      <w:pPr>
        <w:ind w:left="-567" w:firstLine="27"/>
        <w:rPr>
          <w:b/>
          <w:caps/>
        </w:rPr>
      </w:pPr>
      <w:r>
        <w:rPr>
          <w:b/>
          <w:caps/>
        </w:rPr>
        <w:t xml:space="preserve">                   </w:t>
      </w:r>
    </w:p>
    <w:p w:rsidR="000861B8" w:rsidRDefault="000861B8" w:rsidP="000861B8">
      <w:pPr>
        <w:jc w:val="both"/>
        <w:rPr>
          <w:b/>
        </w:rPr>
      </w:pPr>
      <w:r>
        <w:t xml:space="preserve"> </w:t>
      </w:r>
      <w:r>
        <w:rPr>
          <w:b/>
        </w:rPr>
        <w:t xml:space="preserve">«15» апреля 2025г. № 259                                                         с. </w:t>
      </w:r>
      <w:proofErr w:type="gramStart"/>
      <w:r>
        <w:rPr>
          <w:b/>
        </w:rPr>
        <w:t>Октябрьское</w:t>
      </w:r>
      <w:proofErr w:type="gramEnd"/>
    </w:p>
    <w:p w:rsidR="000861B8" w:rsidRDefault="000861B8" w:rsidP="000861B8">
      <w:pPr>
        <w:jc w:val="both"/>
      </w:pPr>
    </w:p>
    <w:p w:rsidR="000861B8" w:rsidRDefault="000861B8" w:rsidP="000861B8">
      <w:pPr>
        <w:rPr>
          <w:b/>
        </w:rPr>
      </w:pPr>
      <w:r>
        <w:rPr>
          <w:b/>
        </w:rPr>
        <w:t xml:space="preserve">О внесении изменений в решение Собрания </w:t>
      </w:r>
    </w:p>
    <w:p w:rsidR="000861B8" w:rsidRDefault="000861B8" w:rsidP="000861B8">
      <w:pPr>
        <w:rPr>
          <w:b/>
        </w:rPr>
      </w:pPr>
      <w:r>
        <w:rPr>
          <w:b/>
        </w:rPr>
        <w:t xml:space="preserve">представителей Пригородного муниципального </w:t>
      </w:r>
    </w:p>
    <w:p w:rsidR="000861B8" w:rsidRDefault="000861B8" w:rsidP="000861B8">
      <w:pPr>
        <w:rPr>
          <w:b/>
        </w:rPr>
      </w:pPr>
      <w:r>
        <w:rPr>
          <w:b/>
        </w:rPr>
        <w:t xml:space="preserve">района РСО-Алания </w:t>
      </w:r>
      <w:r>
        <w:rPr>
          <w:b/>
          <w:szCs w:val="28"/>
        </w:rPr>
        <w:t xml:space="preserve">от 27.12.2024 г. </w:t>
      </w:r>
    </w:p>
    <w:p w:rsidR="000861B8" w:rsidRDefault="000861B8" w:rsidP="000861B8">
      <w:pPr>
        <w:jc w:val="both"/>
        <w:rPr>
          <w:b/>
        </w:rPr>
      </w:pPr>
      <w:r>
        <w:rPr>
          <w:b/>
          <w:szCs w:val="28"/>
        </w:rPr>
        <w:t>№ 245 «</w:t>
      </w:r>
      <w:r>
        <w:rPr>
          <w:b/>
        </w:rPr>
        <w:t xml:space="preserve">О бюджете Пригородного муниципального района </w:t>
      </w:r>
    </w:p>
    <w:p w:rsidR="000861B8" w:rsidRDefault="000861B8" w:rsidP="000861B8">
      <w:pPr>
        <w:jc w:val="both"/>
        <w:rPr>
          <w:b/>
        </w:rPr>
      </w:pPr>
      <w:r>
        <w:rPr>
          <w:b/>
        </w:rPr>
        <w:t>на 2025 год и на плановый период 2026 и 2027 годов</w:t>
      </w:r>
      <w:r>
        <w:rPr>
          <w:b/>
          <w:szCs w:val="28"/>
        </w:rPr>
        <w:t>»</w:t>
      </w:r>
    </w:p>
    <w:p w:rsidR="000861B8" w:rsidRDefault="000861B8" w:rsidP="000861B8">
      <w:pPr>
        <w:tabs>
          <w:tab w:val="left" w:pos="-993"/>
        </w:tabs>
        <w:rPr>
          <w:szCs w:val="28"/>
          <w:u w:val="single"/>
        </w:rPr>
      </w:pPr>
    </w:p>
    <w:p w:rsidR="000861B8" w:rsidRDefault="000861B8" w:rsidP="000861B8">
      <w:pPr>
        <w:tabs>
          <w:tab w:val="left" w:pos="-993"/>
        </w:tabs>
        <w:rPr>
          <w:b/>
          <w:sz w:val="16"/>
          <w:szCs w:val="16"/>
          <w:u w:val="single"/>
        </w:rPr>
      </w:pPr>
      <w:r>
        <w:rPr>
          <w:b/>
          <w:szCs w:val="28"/>
          <w:u w:val="single"/>
        </w:rPr>
        <w:t>СТАТЬЯ 1.</w:t>
      </w:r>
    </w:p>
    <w:p w:rsidR="000861B8" w:rsidRDefault="000861B8" w:rsidP="000861B8">
      <w:pPr>
        <w:tabs>
          <w:tab w:val="left" w:pos="-993"/>
        </w:tabs>
        <w:rPr>
          <w:sz w:val="16"/>
          <w:szCs w:val="16"/>
          <w:u w:val="single"/>
        </w:rPr>
      </w:pPr>
    </w:p>
    <w:p w:rsidR="000861B8" w:rsidRDefault="000861B8" w:rsidP="000861B8">
      <w:pPr>
        <w:tabs>
          <w:tab w:val="left" w:pos="-993"/>
        </w:tabs>
        <w:rPr>
          <w:sz w:val="16"/>
          <w:szCs w:val="16"/>
          <w:u w:val="single"/>
        </w:rPr>
      </w:pPr>
    </w:p>
    <w:p w:rsidR="000861B8" w:rsidRDefault="000861B8" w:rsidP="000861B8">
      <w:pPr>
        <w:jc w:val="both"/>
      </w:pPr>
      <w:r>
        <w:rPr>
          <w:szCs w:val="28"/>
        </w:rPr>
        <w:t xml:space="preserve">          Внести в </w:t>
      </w:r>
      <w:r>
        <w:t xml:space="preserve">решение Собрания представителей Пригородного муниципального района РСО-Алания от 27.12.2024 г. № 245 «О бюджете Пригородного муниципального района на 2025 год и на плановый период 2026 и 2027 годов» следующие изменения: </w:t>
      </w:r>
    </w:p>
    <w:p w:rsidR="000861B8" w:rsidRDefault="000861B8" w:rsidP="000861B8">
      <w:pPr>
        <w:jc w:val="both"/>
      </w:pPr>
    </w:p>
    <w:p w:rsidR="000861B8" w:rsidRDefault="000861B8" w:rsidP="000861B8">
      <w:pPr>
        <w:jc w:val="both"/>
      </w:pPr>
      <w:r>
        <w:t>1) в статье 1:</w:t>
      </w:r>
    </w:p>
    <w:p w:rsidR="000861B8" w:rsidRDefault="000861B8" w:rsidP="000861B8">
      <w:pPr>
        <w:jc w:val="both"/>
        <w:rPr>
          <w:color w:val="000000"/>
          <w:szCs w:val="28"/>
        </w:rPr>
      </w:pPr>
      <w:r>
        <w:t xml:space="preserve">   пункта 1:</w:t>
      </w:r>
      <w:r>
        <w:rPr>
          <w:color w:val="000000"/>
          <w:szCs w:val="28"/>
        </w:rPr>
        <w:t xml:space="preserve"> </w:t>
      </w:r>
    </w:p>
    <w:p w:rsidR="000861B8" w:rsidRDefault="000861B8" w:rsidP="000861B8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- в абзаце втором цифры «</w:t>
      </w:r>
      <w:r>
        <w:rPr>
          <w:szCs w:val="28"/>
        </w:rPr>
        <w:t>2 281 294,6», «1 571 064,0</w:t>
      </w:r>
      <w:r>
        <w:rPr>
          <w:color w:val="000000"/>
          <w:szCs w:val="28"/>
        </w:rPr>
        <w:t>»заменить цифрами             «</w:t>
      </w:r>
      <w:r>
        <w:rPr>
          <w:szCs w:val="28"/>
        </w:rPr>
        <w:t>2 261 294,6», «1 551 064,0</w:t>
      </w:r>
      <w:r>
        <w:rPr>
          <w:color w:val="000000"/>
          <w:szCs w:val="28"/>
        </w:rPr>
        <w:t>»;</w:t>
      </w:r>
    </w:p>
    <w:p w:rsidR="000861B8" w:rsidRDefault="000861B8" w:rsidP="000861B8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- в абзаце третьем цифры «</w:t>
      </w:r>
      <w:r>
        <w:rPr>
          <w:szCs w:val="28"/>
        </w:rPr>
        <w:t>2 334 291,0</w:t>
      </w:r>
      <w:r>
        <w:rPr>
          <w:color w:val="000000"/>
          <w:szCs w:val="28"/>
        </w:rPr>
        <w:t>», заменить цифрами «</w:t>
      </w:r>
      <w:r>
        <w:rPr>
          <w:szCs w:val="28"/>
        </w:rPr>
        <w:t>2 353 324,2</w:t>
      </w:r>
      <w:r>
        <w:rPr>
          <w:color w:val="000000"/>
          <w:szCs w:val="28"/>
        </w:rPr>
        <w:t>»;</w:t>
      </w:r>
    </w:p>
    <w:p w:rsidR="000861B8" w:rsidRDefault="000861B8" w:rsidP="000861B8">
      <w:pPr>
        <w:jc w:val="both"/>
        <w:rPr>
          <w:szCs w:val="28"/>
        </w:rPr>
      </w:pPr>
      <w:r>
        <w:rPr>
          <w:szCs w:val="28"/>
        </w:rPr>
        <w:t>- в абзаце четвертом цифры «52 996,4» заменить цифрами «92 029,6»;</w:t>
      </w:r>
    </w:p>
    <w:p w:rsidR="000861B8" w:rsidRDefault="000861B8" w:rsidP="000861B8">
      <w:pPr>
        <w:jc w:val="both"/>
        <w:rPr>
          <w:szCs w:val="28"/>
        </w:rPr>
      </w:pPr>
    </w:p>
    <w:p w:rsidR="000861B8" w:rsidRDefault="000861B8" w:rsidP="000861B8">
      <w:pPr>
        <w:jc w:val="both"/>
      </w:pPr>
      <w:r>
        <w:t>2)   приложение 4 «Доходы бюджета муниципального района на 2025 и на плановый период 2026 и 2027 годов» изложить в редакции приложения 1 к настоящему решению;</w:t>
      </w:r>
    </w:p>
    <w:p w:rsidR="000861B8" w:rsidRDefault="000861B8" w:rsidP="000861B8">
      <w:pPr>
        <w:jc w:val="both"/>
      </w:pPr>
    </w:p>
    <w:p w:rsidR="000861B8" w:rsidRDefault="000861B8" w:rsidP="000861B8">
      <w:pPr>
        <w:jc w:val="both"/>
      </w:pPr>
      <w:r>
        <w:t xml:space="preserve"> 3)  приложение 6 «Ведомственная структура расходов бюджета муниципального района на 2025 год и на плановый период 2026 и 2027 годов»  изложить в редакции приложения 2 к настоящему решению;</w:t>
      </w:r>
    </w:p>
    <w:p w:rsidR="000861B8" w:rsidRDefault="000861B8" w:rsidP="000861B8">
      <w:pPr>
        <w:jc w:val="both"/>
      </w:pPr>
    </w:p>
    <w:p w:rsidR="000861B8" w:rsidRDefault="000861B8" w:rsidP="000861B8">
      <w:pPr>
        <w:jc w:val="both"/>
      </w:pPr>
      <w:r>
        <w:t>4)  приложение 7 «</w:t>
      </w:r>
      <w:r>
        <w:rPr>
          <w:szCs w:val="28"/>
        </w:rPr>
        <w:t xml:space="preserve">Распределение бюджетных ассигнований по разделам и подразделам, целевым статьям (муниципальным программам Пригородного муниципального района и </w:t>
      </w:r>
      <w:proofErr w:type="spellStart"/>
      <w:r>
        <w:rPr>
          <w:szCs w:val="28"/>
        </w:rPr>
        <w:t>непрограммным</w:t>
      </w:r>
      <w:proofErr w:type="spellEnd"/>
      <w:r>
        <w:rPr>
          <w:szCs w:val="28"/>
        </w:rPr>
        <w:t xml:space="preserve"> направлениям деятельности), группам и подгруппам </w:t>
      </w:r>
      <w:proofErr w:type="gramStart"/>
      <w:r>
        <w:rPr>
          <w:szCs w:val="28"/>
        </w:rPr>
        <w:t>видов расходов классификации расходов бюджета муниципального района</w:t>
      </w:r>
      <w:proofErr w:type="gramEnd"/>
      <w:r>
        <w:rPr>
          <w:szCs w:val="28"/>
        </w:rPr>
        <w:t xml:space="preserve"> на 2025 год</w:t>
      </w:r>
      <w:r>
        <w:t xml:space="preserve"> и на плановый период 2026 и 2027 годов» изложить в редакции приложения 3 к настоящему решению;</w:t>
      </w:r>
    </w:p>
    <w:p w:rsidR="000861B8" w:rsidRDefault="000861B8" w:rsidP="000861B8">
      <w:pPr>
        <w:jc w:val="both"/>
      </w:pPr>
    </w:p>
    <w:p w:rsidR="000861B8" w:rsidRDefault="000861B8" w:rsidP="000861B8">
      <w:pPr>
        <w:jc w:val="both"/>
      </w:pPr>
      <w:r>
        <w:t>5)    приложение 8 «</w:t>
      </w:r>
      <w:r>
        <w:rPr>
          <w:color w:val="000000"/>
          <w:szCs w:val="28"/>
        </w:rPr>
        <w:t xml:space="preserve">Распределение бюджетных ассигнований по целевым статьям (муниципальным программам Пригородного муниципального района </w:t>
      </w:r>
      <w:r>
        <w:rPr>
          <w:color w:val="000000"/>
          <w:szCs w:val="28"/>
        </w:rPr>
        <w:lastRenderedPageBreak/>
        <w:t xml:space="preserve">и </w:t>
      </w:r>
      <w:proofErr w:type="spellStart"/>
      <w:r>
        <w:rPr>
          <w:color w:val="000000"/>
          <w:szCs w:val="28"/>
        </w:rPr>
        <w:t>непрограммным</w:t>
      </w:r>
      <w:proofErr w:type="spellEnd"/>
      <w:r>
        <w:rPr>
          <w:color w:val="000000"/>
          <w:szCs w:val="28"/>
        </w:rPr>
        <w:t xml:space="preserve"> направлениям деятельности), разделам, подразделам, группам и подгруппам </w:t>
      </w:r>
      <w:proofErr w:type="gramStart"/>
      <w:r>
        <w:rPr>
          <w:color w:val="000000"/>
          <w:szCs w:val="28"/>
        </w:rPr>
        <w:t>видов расходов классификации расходов бюджета                                 муниципального района</w:t>
      </w:r>
      <w:proofErr w:type="gramEnd"/>
      <w:r>
        <w:rPr>
          <w:color w:val="000000"/>
          <w:szCs w:val="28"/>
        </w:rPr>
        <w:t xml:space="preserve"> на 2025 год</w:t>
      </w:r>
      <w:r>
        <w:t xml:space="preserve"> и на плановый период 2026 и 2027 годов» изложить в редакции приложения 4 к настоящему решению;</w:t>
      </w:r>
    </w:p>
    <w:p w:rsidR="000861B8" w:rsidRDefault="000861B8" w:rsidP="000861B8">
      <w:pPr>
        <w:jc w:val="both"/>
      </w:pPr>
    </w:p>
    <w:tbl>
      <w:tblPr>
        <w:tblW w:w="9781" w:type="dxa"/>
        <w:tblLook w:val="04A0"/>
      </w:tblPr>
      <w:tblGrid>
        <w:gridCol w:w="9781"/>
      </w:tblGrid>
      <w:tr w:rsidR="000861B8" w:rsidTr="000861B8">
        <w:trPr>
          <w:trHeight w:val="322"/>
        </w:trPr>
        <w:tc>
          <w:tcPr>
            <w:tcW w:w="9781" w:type="dxa"/>
            <w:hideMark/>
          </w:tcPr>
          <w:p w:rsidR="000861B8" w:rsidRDefault="000861B8">
            <w:pPr>
              <w:jc w:val="both"/>
            </w:pPr>
            <w:r>
              <w:t>6)  таблицу 3  приложения 9 «Распределение бюджетам сельских поселений субвенций на организацию и поддержку учреждений культуры на 2025 год и на плановый период 2026-2027 годы» изложить в редакции таблицы 2 приложения 5 к настоящему решению.</w:t>
            </w:r>
          </w:p>
        </w:tc>
      </w:tr>
      <w:tr w:rsidR="000861B8" w:rsidTr="000861B8">
        <w:trPr>
          <w:trHeight w:val="322"/>
        </w:trPr>
        <w:tc>
          <w:tcPr>
            <w:tcW w:w="9781" w:type="dxa"/>
            <w:vMerge w:val="restart"/>
            <w:hideMark/>
          </w:tcPr>
          <w:p w:rsidR="000861B8" w:rsidRDefault="000861B8">
            <w:pPr>
              <w:jc w:val="both"/>
            </w:pPr>
            <w:r>
              <w:rPr>
                <w:szCs w:val="28"/>
              </w:rPr>
              <w:t xml:space="preserve">7) приложение 10 «Источники финансирования дефицита бюджета муниципального района на </w:t>
            </w:r>
            <w:r>
              <w:rPr>
                <w:color w:val="000000"/>
                <w:szCs w:val="28"/>
              </w:rPr>
              <w:t>2025 год</w:t>
            </w:r>
            <w:r>
              <w:t xml:space="preserve"> и на плановый период 2026 и 2027 годов» изложить в редакции приложения 6 к настоящему решению</w:t>
            </w:r>
          </w:p>
        </w:tc>
      </w:tr>
      <w:tr w:rsidR="000861B8" w:rsidTr="000861B8">
        <w:trPr>
          <w:trHeight w:val="322"/>
        </w:trPr>
        <w:tc>
          <w:tcPr>
            <w:tcW w:w="0" w:type="auto"/>
            <w:vMerge/>
            <w:vAlign w:val="center"/>
            <w:hideMark/>
          </w:tcPr>
          <w:p w:rsidR="000861B8" w:rsidRDefault="000861B8"/>
        </w:tc>
      </w:tr>
    </w:tbl>
    <w:p w:rsidR="000861B8" w:rsidRDefault="000861B8" w:rsidP="000861B8">
      <w:pPr>
        <w:jc w:val="both"/>
      </w:pPr>
    </w:p>
    <w:tbl>
      <w:tblPr>
        <w:tblW w:w="9781" w:type="dxa"/>
        <w:tblLook w:val="04A0"/>
      </w:tblPr>
      <w:tblGrid>
        <w:gridCol w:w="9781"/>
      </w:tblGrid>
      <w:tr w:rsidR="000861B8" w:rsidTr="000861B8">
        <w:trPr>
          <w:trHeight w:val="322"/>
        </w:trPr>
        <w:tc>
          <w:tcPr>
            <w:tcW w:w="9781" w:type="dxa"/>
          </w:tcPr>
          <w:p w:rsidR="000861B8" w:rsidRDefault="000861B8">
            <w:pPr>
              <w:tabs>
                <w:tab w:val="left" w:pos="-993"/>
              </w:tabs>
              <w:jc w:val="both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СТАТЬЯ 2.</w:t>
            </w:r>
          </w:p>
          <w:p w:rsidR="000861B8" w:rsidRDefault="000861B8">
            <w:pPr>
              <w:jc w:val="both"/>
            </w:pPr>
          </w:p>
          <w:p w:rsidR="000861B8" w:rsidRDefault="000861B8">
            <w:pPr>
              <w:jc w:val="both"/>
            </w:pPr>
            <w:r>
              <w:t xml:space="preserve">        В статье 9:</w:t>
            </w:r>
          </w:p>
          <w:p w:rsidR="000861B8" w:rsidRDefault="000861B8">
            <w:pPr>
              <w:jc w:val="both"/>
            </w:pPr>
            <w:r>
              <w:t xml:space="preserve">        часть 2 дополнить частью 2.1. следующего содержания:</w:t>
            </w:r>
          </w:p>
          <w:p w:rsidR="000861B8" w:rsidRDefault="000861B8">
            <w:pPr>
              <w:jc w:val="both"/>
            </w:pPr>
            <w:r>
              <w:t xml:space="preserve">        </w:t>
            </w:r>
            <w:proofErr w:type="gramStart"/>
            <w:r>
              <w:t>«Установить, что в 2025 году при  казначейском сопровождении средств перечисление авансовых платежей по контрактам (договорам), указанным в части 2 настоящей статьи,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осуществляется в установленном Правительством Российской Федерации порядке</w:t>
            </w:r>
            <w:proofErr w:type="gramEnd"/>
            <w:r>
              <w:t xml:space="preserve"> </w:t>
            </w:r>
            <w:proofErr w:type="gramStart"/>
            <w:r>
              <w:t>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Республике Северная Осетия-Алания, на расчетные счета, открытые поставщикам по таким контрактам (договорам) в кредитных организациях,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представленного</w:t>
            </w:r>
            <w:proofErr w:type="gramEnd"/>
            <w:r>
              <w:t xml:space="preserve"> в Управление   Федерального казначейства по Республике Северная Осетия-Алания в порядке и по форме, которые установлены Правительством Российской Федерации</w:t>
            </w:r>
            <w:proofErr w:type="gramStart"/>
            <w:r>
              <w:t xml:space="preserve">.». </w:t>
            </w:r>
            <w:proofErr w:type="gramEnd"/>
          </w:p>
          <w:p w:rsidR="000861B8" w:rsidRDefault="000861B8">
            <w:pPr>
              <w:jc w:val="both"/>
            </w:pPr>
          </w:p>
        </w:tc>
      </w:tr>
      <w:tr w:rsidR="000861B8" w:rsidTr="000861B8">
        <w:trPr>
          <w:trHeight w:val="322"/>
        </w:trPr>
        <w:tc>
          <w:tcPr>
            <w:tcW w:w="9781" w:type="dxa"/>
            <w:vMerge w:val="restart"/>
            <w:hideMark/>
          </w:tcPr>
          <w:p w:rsidR="000861B8" w:rsidRDefault="000861B8">
            <w:pPr>
              <w:tabs>
                <w:tab w:val="left" w:pos="-993"/>
              </w:tabs>
              <w:jc w:val="both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СТАТЬЯ 3.</w:t>
            </w:r>
          </w:p>
        </w:tc>
      </w:tr>
      <w:tr w:rsidR="000861B8" w:rsidTr="000861B8">
        <w:trPr>
          <w:trHeight w:val="322"/>
        </w:trPr>
        <w:tc>
          <w:tcPr>
            <w:tcW w:w="0" w:type="auto"/>
            <w:vMerge/>
            <w:vAlign w:val="center"/>
            <w:hideMark/>
          </w:tcPr>
          <w:p w:rsidR="000861B8" w:rsidRDefault="000861B8">
            <w:pPr>
              <w:rPr>
                <w:szCs w:val="28"/>
                <w:u w:val="single"/>
              </w:rPr>
            </w:pPr>
          </w:p>
        </w:tc>
      </w:tr>
    </w:tbl>
    <w:p w:rsidR="000861B8" w:rsidRDefault="000861B8" w:rsidP="000861B8">
      <w:pPr>
        <w:tabs>
          <w:tab w:val="left" w:pos="-993"/>
        </w:tabs>
        <w:jc w:val="both"/>
        <w:rPr>
          <w:szCs w:val="28"/>
          <w:u w:val="single"/>
        </w:rPr>
      </w:pPr>
      <w:r>
        <w:rPr>
          <w:color w:val="000000"/>
          <w:szCs w:val="28"/>
          <w:shd w:val="clear" w:color="auto" w:fill="FFFFFF"/>
        </w:rPr>
        <w:t xml:space="preserve">        Настоящее решение</w:t>
      </w:r>
      <w:r>
        <w:rPr>
          <w:szCs w:val="28"/>
        </w:rPr>
        <w:t xml:space="preserve"> </w:t>
      </w:r>
      <w:r>
        <w:rPr>
          <w:color w:val="000000"/>
          <w:szCs w:val="28"/>
          <w:shd w:val="clear" w:color="auto" w:fill="FFFFFF"/>
        </w:rPr>
        <w:t>вступает в силу со дня его официального опубликования.</w:t>
      </w:r>
    </w:p>
    <w:p w:rsidR="000861B8" w:rsidRDefault="000861B8" w:rsidP="000861B8">
      <w:pPr>
        <w:jc w:val="both"/>
        <w:rPr>
          <w:sz w:val="18"/>
          <w:szCs w:val="18"/>
        </w:rPr>
      </w:pPr>
    </w:p>
    <w:p w:rsidR="000861B8" w:rsidRDefault="000861B8" w:rsidP="000861B8">
      <w:pPr>
        <w:jc w:val="both"/>
        <w:rPr>
          <w:sz w:val="18"/>
          <w:szCs w:val="18"/>
        </w:rPr>
      </w:pPr>
    </w:p>
    <w:p w:rsidR="000861B8" w:rsidRDefault="000861B8" w:rsidP="000861B8">
      <w:pPr>
        <w:jc w:val="both"/>
        <w:rPr>
          <w:sz w:val="18"/>
          <w:szCs w:val="18"/>
        </w:rPr>
      </w:pPr>
    </w:p>
    <w:p w:rsidR="000861B8" w:rsidRDefault="000861B8" w:rsidP="000861B8">
      <w:pPr>
        <w:jc w:val="both"/>
        <w:rPr>
          <w:sz w:val="18"/>
          <w:szCs w:val="18"/>
        </w:rPr>
      </w:pPr>
    </w:p>
    <w:p w:rsidR="000861B8" w:rsidRDefault="000861B8" w:rsidP="000861B8">
      <w:pPr>
        <w:jc w:val="both"/>
        <w:rPr>
          <w:szCs w:val="28"/>
        </w:rPr>
      </w:pPr>
      <w:r>
        <w:rPr>
          <w:szCs w:val="28"/>
        </w:rPr>
        <w:t xml:space="preserve">                       Глава </w:t>
      </w:r>
    </w:p>
    <w:p w:rsidR="000861B8" w:rsidRDefault="000861B8" w:rsidP="000861B8">
      <w:pPr>
        <w:jc w:val="both"/>
        <w:rPr>
          <w:szCs w:val="28"/>
        </w:rPr>
      </w:pPr>
      <w:r>
        <w:rPr>
          <w:szCs w:val="28"/>
        </w:rPr>
        <w:t xml:space="preserve">Пригородного муниципального района                                            А.С. Гаглоев                                                    </w:t>
      </w:r>
    </w:p>
    <w:p w:rsidR="000861B8" w:rsidRDefault="000861B8" w:rsidP="000861B8">
      <w:pPr>
        <w:jc w:val="both"/>
        <w:rPr>
          <w:szCs w:val="28"/>
        </w:rPr>
      </w:pPr>
    </w:p>
    <w:p w:rsidR="000861B8" w:rsidRDefault="000861B8" w:rsidP="000861B8">
      <w:pPr>
        <w:jc w:val="both"/>
        <w:rPr>
          <w:szCs w:val="28"/>
        </w:rPr>
      </w:pPr>
    </w:p>
    <w:p w:rsidR="005614D0" w:rsidRDefault="005614D0"/>
    <w:sectPr w:rsidR="005614D0" w:rsidSect="00561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/>
  <w:rsids>
    <w:rsidRoot w:val="000861B8"/>
    <w:rsid w:val="000861B8"/>
    <w:rsid w:val="002B047C"/>
    <w:rsid w:val="005614D0"/>
    <w:rsid w:val="005A1AED"/>
    <w:rsid w:val="00634E1B"/>
    <w:rsid w:val="006930BE"/>
    <w:rsid w:val="0069743F"/>
    <w:rsid w:val="008B7BF2"/>
    <w:rsid w:val="00AF0EE9"/>
    <w:rsid w:val="00C27EB2"/>
    <w:rsid w:val="00CF476B"/>
    <w:rsid w:val="00F15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1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861B8"/>
    <w:pPr>
      <w:keepNext/>
      <w:ind w:firstLine="709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861B8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3638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2025-04-21T07:25:00Z</dcterms:created>
  <dcterms:modified xsi:type="dcterms:W3CDTF">2025-04-21T07:25:00Z</dcterms:modified>
</cp:coreProperties>
</file>